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9A6FF7">
      <w:r>
        <w:rPr>
          <w:rFonts w:hint="eastAsia"/>
        </w:rPr>
        <w:t>「成人における高フェリチン血症と不明熱</w:t>
      </w:r>
      <w:r w:rsidR="00605A03">
        <w:rPr>
          <w:rFonts w:hint="eastAsia"/>
        </w:rPr>
        <w:t>をきたす基礎疾患について</w:t>
      </w:r>
      <w:r w:rsidR="005644B7">
        <w:rPr>
          <w:rFonts w:hint="eastAsia"/>
        </w:rPr>
        <w:t>」</w:t>
      </w:r>
    </w:p>
    <w:p w:rsidR="005644B7" w:rsidRDefault="005644B7">
      <w:r>
        <w:rPr>
          <w:rFonts w:hint="eastAsia"/>
        </w:rPr>
        <w:t xml:space="preserve">　　　　　　　　　　　　　　　　　　　　　　　　（承認番号　</w:t>
      </w:r>
      <w:r>
        <w:rPr>
          <w:rFonts w:hint="eastAsia"/>
        </w:rPr>
        <w:t>H27</w:t>
      </w:r>
      <w:r>
        <w:rPr>
          <w:rFonts w:hint="eastAsia"/>
        </w:rPr>
        <w:t>中倫小第</w:t>
      </w:r>
      <w:r w:rsidR="00745461">
        <w:rPr>
          <w:rFonts w:hint="eastAsia"/>
        </w:rPr>
        <w:t>３６</w:t>
      </w:r>
      <w:r>
        <w:rPr>
          <w:rFonts w:hint="eastAsia"/>
        </w:rPr>
        <w:t>号）</w:t>
      </w:r>
    </w:p>
    <w:p w:rsidR="005644B7" w:rsidRDefault="005644B7">
      <w:r>
        <w:rPr>
          <w:rFonts w:hint="eastAsia"/>
        </w:rPr>
        <w:t xml:space="preserve">　　　　　　　　　　　　　　　</w:t>
      </w:r>
    </w:p>
    <w:p w:rsidR="005644B7" w:rsidRDefault="009A6FF7" w:rsidP="005644B7">
      <w:pPr>
        <w:jc w:val="center"/>
      </w:pPr>
      <w:r>
        <w:rPr>
          <w:rFonts w:hint="eastAsia"/>
        </w:rPr>
        <w:t>後方視的観察研究</w:t>
      </w:r>
      <w:r w:rsidR="005644B7">
        <w:rPr>
          <w:rFonts w:hint="eastAsia"/>
        </w:rPr>
        <w:t>実施についてのお知らせ</w:t>
      </w:r>
    </w:p>
    <w:p w:rsidR="005644B7" w:rsidRDefault="005644B7" w:rsidP="005644B7">
      <w:pPr>
        <w:jc w:val="center"/>
      </w:pPr>
    </w:p>
    <w:p w:rsidR="005644B7" w:rsidRDefault="00605A03" w:rsidP="005644B7">
      <w:pPr>
        <w:jc w:val="left"/>
      </w:pPr>
      <w:r>
        <w:rPr>
          <w:rFonts w:hint="eastAsia"/>
        </w:rPr>
        <w:t>リウマチ膠原病科</w:t>
      </w:r>
      <w:r w:rsidR="005644B7">
        <w:rPr>
          <w:rFonts w:hint="eastAsia"/>
        </w:rPr>
        <w:t>では、</w:t>
      </w:r>
      <w:r>
        <w:rPr>
          <w:rFonts w:hint="eastAsia"/>
        </w:rPr>
        <w:t>下記の観察研究</w:t>
      </w:r>
      <w:r w:rsidR="005644B7" w:rsidRPr="005644B7">
        <w:rPr>
          <w:rFonts w:hint="eastAsia"/>
        </w:rPr>
        <w:t>を実施しております。</w:t>
      </w:r>
    </w:p>
    <w:p w:rsidR="005644B7" w:rsidRDefault="005644B7" w:rsidP="005644B7">
      <w:pPr>
        <w:jc w:val="left"/>
      </w:pPr>
      <w:r>
        <w:rPr>
          <w:rFonts w:hint="eastAsia"/>
        </w:rPr>
        <w:t xml:space="preserve">　　　　　　　　　　　　　　　　　　　　　　　　　　　　　</w:t>
      </w:r>
      <w:r w:rsidR="00605A03">
        <w:rPr>
          <w:rFonts w:hint="eastAsia"/>
        </w:rPr>
        <w:t xml:space="preserve">　平成</w:t>
      </w:r>
      <w:r w:rsidR="00605A03">
        <w:rPr>
          <w:rFonts w:hint="eastAsia"/>
        </w:rPr>
        <w:t>27</w:t>
      </w:r>
      <w:r w:rsidR="00605A03">
        <w:rPr>
          <w:rFonts w:hint="eastAsia"/>
        </w:rPr>
        <w:t>年</w:t>
      </w:r>
      <w:r w:rsidR="00745461">
        <w:rPr>
          <w:rFonts w:hint="eastAsia"/>
        </w:rPr>
        <w:t>11</w:t>
      </w:r>
      <w:r w:rsidR="00605A03">
        <w:rPr>
          <w:rFonts w:hint="eastAsia"/>
        </w:rPr>
        <w:t>月</w:t>
      </w:r>
      <w:r w:rsidR="00745461">
        <w:rPr>
          <w:rFonts w:hint="eastAsia"/>
        </w:rPr>
        <w:t>18</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605A03" w:rsidP="005644B7">
      <w:pPr>
        <w:ind w:firstLineChars="100" w:firstLine="210"/>
        <w:jc w:val="left"/>
      </w:pPr>
      <w:r>
        <w:rPr>
          <w:rFonts w:hint="eastAsia"/>
        </w:rPr>
        <w:t>成人における高フェリチン血症と不明熱をきたす基礎疾患について</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605A03" w:rsidP="005644B7">
      <w:pPr>
        <w:ind w:firstLineChars="100" w:firstLine="210"/>
        <w:jc w:val="left"/>
      </w:pPr>
      <w:r>
        <w:rPr>
          <w:rFonts w:hint="eastAsia"/>
        </w:rPr>
        <w:t>平成</w:t>
      </w:r>
      <w:r>
        <w:rPr>
          <w:rFonts w:hint="eastAsia"/>
        </w:rPr>
        <w:t>27</w:t>
      </w:r>
      <w:r>
        <w:rPr>
          <w:rFonts w:hint="eastAsia"/>
        </w:rPr>
        <w:t>年</w:t>
      </w:r>
      <w:r>
        <w:rPr>
          <w:rFonts w:hint="eastAsia"/>
        </w:rPr>
        <w:t>11</w:t>
      </w:r>
      <w:r>
        <w:rPr>
          <w:rFonts w:hint="eastAsia"/>
        </w:rPr>
        <w:t>月</w:t>
      </w:r>
      <w:r>
        <w:rPr>
          <w:rFonts w:hint="eastAsia"/>
        </w:rPr>
        <w:t>1</w:t>
      </w:r>
      <w:r>
        <w:rPr>
          <w:rFonts w:hint="eastAsia"/>
        </w:rPr>
        <w:t>日から同年</w:t>
      </w:r>
      <w:r>
        <w:rPr>
          <w:rFonts w:hint="eastAsia"/>
        </w:rPr>
        <w:t>3</w:t>
      </w:r>
      <w:r>
        <w:rPr>
          <w:rFonts w:hint="eastAsia"/>
        </w:rPr>
        <w:t>月</w:t>
      </w:r>
      <w:r>
        <w:rPr>
          <w:rFonts w:hint="eastAsia"/>
        </w:rPr>
        <w:t>31</w:t>
      </w:r>
      <w:r>
        <w:rPr>
          <w:rFonts w:hint="eastAsia"/>
        </w:rPr>
        <w:t>日まで</w:t>
      </w:r>
    </w:p>
    <w:p w:rsidR="00605A03" w:rsidRDefault="00605A03"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605A03" w:rsidP="005644B7">
      <w:pPr>
        <w:ind w:firstLineChars="100" w:firstLine="210"/>
        <w:jc w:val="left"/>
      </w:pPr>
      <w:r>
        <w:rPr>
          <w:rFonts w:hint="eastAsia"/>
          <w:kern w:val="0"/>
          <w:szCs w:val="21"/>
        </w:rPr>
        <w:t>高フェリチン血症</w:t>
      </w:r>
      <w:r>
        <w:rPr>
          <w:rFonts w:hint="eastAsia"/>
          <w:kern w:val="0"/>
          <w:szCs w:val="21"/>
        </w:rPr>
        <w:t>(</w:t>
      </w:r>
      <w:r>
        <w:rPr>
          <w:rFonts w:hint="eastAsia"/>
          <w:kern w:val="0"/>
          <w:szCs w:val="21"/>
        </w:rPr>
        <w:t>≧</w:t>
      </w:r>
      <w:r>
        <w:rPr>
          <w:kern w:val="0"/>
          <w:szCs w:val="21"/>
        </w:rPr>
        <w:t>5,000</w:t>
      </w:r>
      <w:r>
        <w:rPr>
          <w:rFonts w:hint="eastAsia"/>
          <w:kern w:val="0"/>
          <w:szCs w:val="21"/>
        </w:rPr>
        <w:t>ng/mL)</w:t>
      </w:r>
      <w:r>
        <w:rPr>
          <w:rFonts w:hint="eastAsia"/>
          <w:kern w:val="0"/>
          <w:szCs w:val="21"/>
        </w:rPr>
        <w:t>をきたした</w:t>
      </w:r>
      <w:r>
        <w:rPr>
          <w:kern w:val="0"/>
          <w:szCs w:val="21"/>
        </w:rPr>
        <w:t>16</w:t>
      </w:r>
      <w:r w:rsidR="00F41C99">
        <w:rPr>
          <w:rFonts w:hint="eastAsia"/>
          <w:kern w:val="0"/>
          <w:szCs w:val="21"/>
        </w:rPr>
        <w:t>歳以上の男女</w:t>
      </w:r>
    </w:p>
    <w:p w:rsidR="005644B7" w:rsidRPr="00605A03"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bookmarkStart w:id="0" w:name="_GoBack"/>
      <w:bookmarkEnd w:id="0"/>
    </w:p>
    <w:p w:rsidR="00F41C99" w:rsidRPr="00F41C99" w:rsidRDefault="00F41C99" w:rsidP="00F41C99">
      <w:pPr>
        <w:ind w:left="210"/>
        <w:jc w:val="left"/>
        <w:rPr>
          <w:szCs w:val="21"/>
        </w:rPr>
      </w:pPr>
      <w:r w:rsidRPr="00F41C99">
        <w:rPr>
          <w:rFonts w:hint="eastAsia"/>
          <w:szCs w:val="21"/>
        </w:rPr>
        <w:t>小児における</w:t>
      </w:r>
      <w:r>
        <w:rPr>
          <w:rFonts w:hint="eastAsia"/>
          <w:szCs w:val="21"/>
        </w:rPr>
        <w:t>高フェリチン血症では、血球貪食細胞性リンパ組織球症の頻度が</w:t>
      </w:r>
      <w:r w:rsidRPr="00F41C99">
        <w:rPr>
          <w:rFonts w:hint="eastAsia"/>
          <w:szCs w:val="21"/>
        </w:rPr>
        <w:t>高い</w:t>
      </w:r>
      <w:r>
        <w:rPr>
          <w:rFonts w:hint="eastAsia"/>
          <w:szCs w:val="21"/>
        </w:rPr>
        <w:t>が、</w:t>
      </w:r>
      <w:r w:rsidRPr="00F41C99">
        <w:rPr>
          <w:rFonts w:hint="eastAsia"/>
          <w:szCs w:val="21"/>
        </w:rPr>
        <w:t>成人においては、肝細胞障</w:t>
      </w:r>
      <w:r>
        <w:rPr>
          <w:rFonts w:hint="eastAsia"/>
          <w:szCs w:val="21"/>
        </w:rPr>
        <w:t>害や鉄過剰症によるものも多く、必ずしも特異度は高くないとの報告が</w:t>
      </w:r>
      <w:r w:rsidRPr="00F41C99">
        <w:rPr>
          <w:rFonts w:hint="eastAsia"/>
          <w:szCs w:val="21"/>
        </w:rPr>
        <w:t>ある。さらに、高フェリチン血症</w:t>
      </w:r>
      <w:r>
        <w:rPr>
          <w:rFonts w:hint="eastAsia"/>
          <w:szCs w:val="21"/>
        </w:rPr>
        <w:t>と不明熱</w:t>
      </w:r>
      <w:r w:rsidRPr="00F41C99">
        <w:rPr>
          <w:rFonts w:hint="eastAsia"/>
          <w:szCs w:val="21"/>
        </w:rPr>
        <w:t>が同時に存在する場合の基礎疾患に関する報告は、明らかではない</w:t>
      </w:r>
      <w:r>
        <w:rPr>
          <w:rFonts w:hint="eastAsia"/>
          <w:szCs w:val="21"/>
        </w:rPr>
        <w:t>ため、成人の高フェリチン血症に不明熱が合併した場合もしくは合併しない場合の基礎疾患の特徴を明らかにする</w:t>
      </w:r>
      <w:r w:rsidRPr="00F41C99">
        <w:rPr>
          <w:rFonts w:hint="eastAsia"/>
          <w:szCs w:val="21"/>
        </w:rPr>
        <w:t>。</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5644B7" w:rsidRDefault="00F41C99" w:rsidP="005644B7">
      <w:pPr>
        <w:ind w:firstLineChars="100" w:firstLine="210"/>
        <w:jc w:val="left"/>
      </w:pPr>
      <w:r>
        <w:rPr>
          <w:rFonts w:eastAsia="ＭＳ ゴシック" w:hint="eastAsia"/>
          <w:kern w:val="0"/>
          <w:szCs w:val="21"/>
        </w:rPr>
        <w:t>診療録などの既在資料を用い、患者背景・臨床徴候・検査及び死亡率を集計する。</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F41C99" w:rsidRPr="00F41C99" w:rsidRDefault="00F41C99" w:rsidP="00F41C99">
      <w:pPr>
        <w:wordWrap w:val="0"/>
        <w:autoSpaceDE w:val="0"/>
        <w:autoSpaceDN w:val="0"/>
        <w:adjustRightInd w:val="0"/>
        <w:spacing w:line="251" w:lineRule="atLeast"/>
        <w:ind w:left="210"/>
        <w:rPr>
          <w:spacing w:val="-1"/>
          <w:kern w:val="0"/>
          <w:szCs w:val="21"/>
        </w:rPr>
      </w:pPr>
      <w:r w:rsidRPr="00F41C99">
        <w:rPr>
          <w:rFonts w:hint="eastAsia"/>
          <w:spacing w:val="-1"/>
          <w:kern w:val="0"/>
          <w:szCs w:val="21"/>
        </w:rPr>
        <w:t>試験実施に係るデータや同意書の取り扱いに際しては、被験者の個人情報保護に十分配慮し保管する。病院外に提出する症例報告書等については、被験者識別コード等を用いる。試験の結果を公表する際は、個人を特定できる情報を含まないようにすること。本試験の目的以外に、試験で得られた被験者のデータを使用しない。</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6E7584" w:rsidP="005644B7">
      <w:pPr>
        <w:ind w:firstLineChars="100" w:firstLine="210"/>
        <w:jc w:val="left"/>
      </w:pPr>
      <w:r>
        <w:rPr>
          <w:rFonts w:hint="eastAsia"/>
        </w:rPr>
        <w:t>沖縄県立中部病院</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F41C99" w:rsidRDefault="00F41C99" w:rsidP="00F41C99">
      <w:pPr>
        <w:ind w:left="210"/>
        <w:jc w:val="left"/>
      </w:pPr>
      <w:r>
        <w:rPr>
          <w:rFonts w:hint="eastAsia"/>
        </w:rPr>
        <w:t>沖縄県立中部病院・リウマチ膠原病科・中西研輔</w:t>
      </w:r>
    </w:p>
    <w:p w:rsidR="005644B7" w:rsidRPr="005644B7" w:rsidRDefault="00F41C99" w:rsidP="00F41C99">
      <w:pPr>
        <w:ind w:left="210"/>
        <w:jc w:val="left"/>
      </w:pPr>
      <w:r>
        <w:rPr>
          <w:rFonts w:hint="eastAsia"/>
        </w:rPr>
        <w:t>沖縄県うるま市宮里</w:t>
      </w:r>
      <w:r>
        <w:rPr>
          <w:rFonts w:hint="eastAsia"/>
        </w:rPr>
        <w:t>281</w:t>
      </w:r>
      <w:r>
        <w:rPr>
          <w:rFonts w:hint="eastAsia"/>
        </w:rPr>
        <w:t>・</w:t>
      </w:r>
      <w:r>
        <w:rPr>
          <w:rFonts w:hint="eastAsia"/>
        </w:rPr>
        <w:t>098-973-4111(2333)</w:t>
      </w:r>
    </w:p>
    <w:sectPr w:rsidR="005644B7" w:rsidRPr="00564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22F1"/>
    <w:multiLevelType w:val="hybridMultilevel"/>
    <w:tmpl w:val="55F2B16C"/>
    <w:lvl w:ilvl="0" w:tplc="105E2A0C">
      <w:numFmt w:val="bullet"/>
      <w:lvlText w:val="・"/>
      <w:lvlJc w:val="left"/>
      <w:pPr>
        <w:ind w:left="42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3924719"/>
    <w:multiLevelType w:val="hybridMultilevel"/>
    <w:tmpl w:val="58A2992C"/>
    <w:lvl w:ilvl="0" w:tplc="9ADA3AF0">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3E58F0"/>
    <w:rsid w:val="00424CB9"/>
    <w:rsid w:val="005279BC"/>
    <w:rsid w:val="005360B6"/>
    <w:rsid w:val="005644B7"/>
    <w:rsid w:val="00605A03"/>
    <w:rsid w:val="00673413"/>
    <w:rsid w:val="006E7584"/>
    <w:rsid w:val="00745461"/>
    <w:rsid w:val="009A6FF7"/>
    <w:rsid w:val="00D92D8E"/>
    <w:rsid w:val="00F4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C99"/>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C99"/>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9347">
      <w:bodyDiv w:val="1"/>
      <w:marLeft w:val="0"/>
      <w:marRight w:val="0"/>
      <w:marTop w:val="0"/>
      <w:marBottom w:val="0"/>
      <w:divBdr>
        <w:top w:val="none" w:sz="0" w:space="0" w:color="auto"/>
        <w:left w:val="none" w:sz="0" w:space="0" w:color="auto"/>
        <w:bottom w:val="none" w:sz="0" w:space="0" w:color="auto"/>
        <w:right w:val="none" w:sz="0" w:space="0" w:color="auto"/>
      </w:divBdr>
    </w:div>
    <w:div w:id="19919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3</cp:revision>
  <dcterms:created xsi:type="dcterms:W3CDTF">2015-11-28T10:37:00Z</dcterms:created>
  <dcterms:modified xsi:type="dcterms:W3CDTF">2015-12-03T00:36:00Z</dcterms:modified>
</cp:coreProperties>
</file>