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1429FC" w:rsidRPr="00732B76" w:rsidRDefault="005644B7" w:rsidP="00B43FD9">
      <w:pPr>
        <w:ind w:left="420" w:hangingChars="200" w:hanging="420"/>
        <w:jc w:val="left"/>
        <w:rPr>
          <w:sz w:val="32"/>
        </w:rPr>
      </w:pPr>
      <w:r>
        <w:rPr>
          <w:rFonts w:hint="eastAsia"/>
        </w:rPr>
        <w:t>「</w:t>
      </w:r>
      <w:r w:rsidR="00B43FD9">
        <w:rPr>
          <w:rFonts w:hint="eastAsia"/>
        </w:rPr>
        <w:t xml:space="preserve">　</w:t>
      </w:r>
      <w:r w:rsidR="001429FC" w:rsidRPr="00B43FD9">
        <w:rPr>
          <w:rFonts w:hint="eastAsia"/>
          <w:szCs w:val="21"/>
        </w:rPr>
        <w:t>冠動脈バイパス術後再冠動脈血行再建術が必要な症例における適切な管理法を明らかにする多施設後ろ向き観察研究</w:t>
      </w:r>
      <w:r w:rsidR="00B43FD9">
        <w:rPr>
          <w:rFonts w:hint="eastAsia"/>
          <w:szCs w:val="21"/>
        </w:rPr>
        <w:t>」</w:t>
      </w:r>
    </w:p>
    <w:p w:rsidR="005644B7" w:rsidRDefault="00B43FD9">
      <w:r>
        <w:rPr>
          <w:rFonts w:hint="eastAsia"/>
        </w:rPr>
        <w:t xml:space="preserve">　</w:t>
      </w:r>
      <w:r w:rsidR="005644B7">
        <w:rPr>
          <w:rFonts w:hint="eastAsia"/>
        </w:rPr>
        <w:t xml:space="preserve">　　　　　　　　　　　　　　　　　　　　　　　（承認番号　</w:t>
      </w:r>
      <w:r w:rsidR="001A64D1">
        <w:rPr>
          <w:rFonts w:hint="eastAsia"/>
        </w:rPr>
        <w:t>H29</w:t>
      </w:r>
      <w:r>
        <w:rPr>
          <w:rFonts w:hint="eastAsia"/>
        </w:rPr>
        <w:t>中倫小第</w:t>
      </w:r>
      <w:r>
        <w:rPr>
          <w:rFonts w:hint="eastAsia"/>
        </w:rPr>
        <w:t>61</w:t>
      </w:r>
      <w:r w:rsidR="005644B7">
        <w:rPr>
          <w:rFonts w:hint="eastAsia"/>
        </w:rPr>
        <w:t>号）</w:t>
      </w:r>
    </w:p>
    <w:p w:rsidR="005644B7" w:rsidRDefault="005644B7" w:rsidP="00E822CB">
      <w:r>
        <w:rPr>
          <w:rFonts w:hint="eastAsia"/>
        </w:rPr>
        <w:t xml:space="preserve">　　　　　</w:t>
      </w:r>
    </w:p>
    <w:p w:rsidR="00E822CB" w:rsidRDefault="00E822CB" w:rsidP="00E822CB">
      <w:pPr>
        <w:jc w:val="center"/>
      </w:pPr>
      <w:r>
        <w:rPr>
          <w:rFonts w:hint="eastAsia"/>
        </w:rPr>
        <w:t>臨床研究実施についてのお知らせ</w:t>
      </w:r>
    </w:p>
    <w:p w:rsidR="00B43FD9" w:rsidRDefault="00B43FD9" w:rsidP="00E822CB">
      <w:pPr>
        <w:jc w:val="center"/>
      </w:pPr>
    </w:p>
    <w:p w:rsidR="00E822CB" w:rsidRDefault="00E822CB" w:rsidP="00B43FD9">
      <w:pPr>
        <w:jc w:val="left"/>
      </w:pPr>
      <w:r>
        <w:rPr>
          <w:rFonts w:hint="eastAsia"/>
        </w:rPr>
        <w:t>沖縄県立中部病院　循環器内科では、冠動脈バイパス術後にて再冠動脈血行再建術が必要になった方々の後ろ向き観察研究</w:t>
      </w:r>
      <w:r w:rsidRPr="005644B7">
        <w:rPr>
          <w:rFonts w:hint="eastAsia"/>
        </w:rPr>
        <w:t>を実施しております。</w:t>
      </w:r>
    </w:p>
    <w:p w:rsidR="005644B7" w:rsidRDefault="005644B7" w:rsidP="005644B7">
      <w:pPr>
        <w:jc w:val="center"/>
      </w:pPr>
    </w:p>
    <w:p w:rsidR="005644B7" w:rsidRDefault="00E822CB" w:rsidP="005644B7">
      <w:pPr>
        <w:jc w:val="left"/>
      </w:pPr>
      <w:r>
        <w:rPr>
          <w:rFonts w:hint="eastAsia"/>
        </w:rPr>
        <w:t xml:space="preserve">　　　　　　　　　　　　　　　　　　　　　　　　</w:t>
      </w:r>
      <w:r w:rsidR="005644B7">
        <w:rPr>
          <w:rFonts w:hint="eastAsia"/>
        </w:rPr>
        <w:t xml:space="preserve">平成　　</w:t>
      </w:r>
      <w:r>
        <w:rPr>
          <w:rFonts w:hint="eastAsia"/>
        </w:rPr>
        <w:t>29</w:t>
      </w:r>
      <w:r w:rsidR="005644B7">
        <w:rPr>
          <w:rFonts w:hint="eastAsia"/>
        </w:rPr>
        <w:t xml:space="preserve">年　　</w:t>
      </w:r>
      <w:r>
        <w:rPr>
          <w:rFonts w:hint="eastAsia"/>
        </w:rPr>
        <w:t>11</w:t>
      </w:r>
      <w:r w:rsidR="005644B7">
        <w:rPr>
          <w:rFonts w:hint="eastAsia"/>
        </w:rPr>
        <w:t xml:space="preserve">月　　</w:t>
      </w:r>
      <w:r w:rsidR="00B43FD9">
        <w:rPr>
          <w:rFonts w:hint="eastAsia"/>
        </w:rPr>
        <w:t>28</w:t>
      </w:r>
      <w:r w:rsidR="005644B7">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Pr="00B43FD9" w:rsidRDefault="00E822CB" w:rsidP="00FB203F">
      <w:pPr>
        <w:ind w:leftChars="100" w:left="210"/>
        <w:jc w:val="left"/>
        <w:rPr>
          <w:szCs w:val="21"/>
        </w:rPr>
      </w:pPr>
      <w:r w:rsidRPr="00B43FD9">
        <w:rPr>
          <w:rFonts w:hint="eastAsia"/>
          <w:szCs w:val="21"/>
        </w:rPr>
        <w:t>冠動脈バイパス術後再冠動脈血行再建術が必要な症例における適切な管理法を明らかにする多施設後ろ向き観察研究</w:t>
      </w:r>
      <w:r w:rsidR="00B43FD9">
        <w:rPr>
          <w:rFonts w:hint="eastAsia"/>
          <w:szCs w:val="21"/>
        </w:rPr>
        <w:t xml:space="preserve">　　</w:t>
      </w:r>
      <w:r w:rsidRPr="00B43FD9">
        <w:rPr>
          <w:rFonts w:hint="eastAsia"/>
          <w:szCs w:val="21"/>
        </w:rPr>
        <w:t xml:space="preserve"> [</w:t>
      </w:r>
      <w:r w:rsidRPr="00B43FD9">
        <w:rPr>
          <w:szCs w:val="21"/>
        </w:rPr>
        <w:t>Post-CABG and secondary revascularization study</w:t>
      </w:r>
      <w:r w:rsidRPr="00B43FD9">
        <w:rPr>
          <w:rFonts w:hint="eastAsia"/>
          <w:szCs w:val="21"/>
        </w:rPr>
        <w:t>]</w:t>
      </w:r>
    </w:p>
    <w:p w:rsidR="005644B7" w:rsidRDefault="005644B7" w:rsidP="005644B7">
      <w:pPr>
        <w:ind w:firstLineChars="100" w:firstLine="210"/>
        <w:jc w:val="left"/>
      </w:pPr>
    </w:p>
    <w:p w:rsidR="00FB203F" w:rsidRPr="005F46C8" w:rsidRDefault="00FB203F" w:rsidP="00FB203F">
      <w:pPr>
        <w:ind w:firstLineChars="100" w:firstLine="210"/>
        <w:jc w:val="left"/>
        <w:rPr>
          <w:rFonts w:ascii="游明朝" w:eastAsia="游明朝" w:hAnsi="游明朝"/>
        </w:rPr>
      </w:pPr>
      <w:r w:rsidRPr="005F46C8">
        <w:rPr>
          <w:rFonts w:ascii="游明朝" w:eastAsia="游明朝" w:hAnsi="游明朝" w:hint="eastAsia"/>
        </w:rPr>
        <w:t>【研究期間】</w:t>
      </w:r>
    </w:p>
    <w:p w:rsidR="00FB203F" w:rsidRDefault="00FB203F" w:rsidP="005644B7">
      <w:pPr>
        <w:ind w:firstLineChars="100" w:firstLine="210"/>
        <w:jc w:val="left"/>
      </w:pPr>
      <w:r>
        <w:rPr>
          <w:rFonts w:hint="eastAsia"/>
        </w:rPr>
        <w:t>2017</w:t>
      </w:r>
      <w:r>
        <w:rPr>
          <w:rFonts w:hint="eastAsia"/>
        </w:rPr>
        <w:t>年</w:t>
      </w:r>
      <w:r>
        <w:rPr>
          <w:rFonts w:hint="eastAsia"/>
        </w:rPr>
        <w:t>11</w:t>
      </w:r>
      <w:r>
        <w:rPr>
          <w:rFonts w:hint="eastAsia"/>
        </w:rPr>
        <w:t>月</w:t>
      </w:r>
      <w:r>
        <w:rPr>
          <w:rFonts w:hint="eastAsia"/>
        </w:rPr>
        <w:t>28</w:t>
      </w:r>
      <w:r>
        <w:rPr>
          <w:rFonts w:hint="eastAsia"/>
        </w:rPr>
        <w:t xml:space="preserve">日　</w:t>
      </w:r>
      <w:r w:rsidRPr="00732B76">
        <w:rPr>
          <w:rFonts w:hint="eastAsia"/>
        </w:rPr>
        <w:t>～</w:t>
      </w:r>
      <w:r>
        <w:rPr>
          <w:rFonts w:hint="eastAsia"/>
        </w:rPr>
        <w:t xml:space="preserve">　</w:t>
      </w:r>
      <w:r w:rsidRPr="00732B76">
        <w:rPr>
          <w:rFonts w:hint="eastAsia"/>
        </w:rPr>
        <w:t>20</w:t>
      </w:r>
      <w:r w:rsidRPr="00732B76">
        <w:t>21</w:t>
      </w:r>
      <w:r w:rsidRPr="00732B76">
        <w:rPr>
          <w:rFonts w:hint="eastAsia"/>
        </w:rPr>
        <w:t>年</w:t>
      </w:r>
      <w:r w:rsidRPr="00732B76">
        <w:t>12</w:t>
      </w:r>
      <w:r w:rsidRPr="00732B76">
        <w:rPr>
          <w:rFonts w:hint="eastAsia"/>
        </w:rPr>
        <w:t>月</w:t>
      </w:r>
      <w:r w:rsidRPr="00732B76">
        <w:t>31</w:t>
      </w:r>
      <w:r w:rsidRPr="00732B76">
        <w:rPr>
          <w:rFonts w:hint="eastAsia"/>
        </w:rPr>
        <w:t>日</w:t>
      </w:r>
    </w:p>
    <w:p w:rsidR="00FB203F" w:rsidRDefault="00FB203F" w:rsidP="005644B7">
      <w:pPr>
        <w:ind w:firstLineChars="100" w:firstLine="210"/>
        <w:jc w:val="left"/>
      </w:pPr>
    </w:p>
    <w:p w:rsidR="00FB203F" w:rsidRPr="005F46C8" w:rsidRDefault="00FB203F" w:rsidP="00FB203F">
      <w:pPr>
        <w:ind w:firstLineChars="100" w:firstLine="210"/>
        <w:jc w:val="left"/>
        <w:rPr>
          <w:rFonts w:ascii="游明朝" w:eastAsia="游明朝" w:hAnsi="游明朝"/>
        </w:rPr>
      </w:pPr>
      <w:r w:rsidRPr="005F46C8">
        <w:rPr>
          <w:rFonts w:ascii="游明朝" w:eastAsia="游明朝" w:hAnsi="游明朝" w:hint="eastAsia"/>
        </w:rPr>
        <w:t>【調査対象】</w:t>
      </w:r>
    </w:p>
    <w:p w:rsidR="00FB203F" w:rsidRDefault="00FB203F" w:rsidP="00FB203F">
      <w:pPr>
        <w:ind w:firstLineChars="100" w:firstLine="210"/>
        <w:jc w:val="left"/>
      </w:pPr>
      <w:r w:rsidRPr="00E822CB">
        <w:rPr>
          <w:rFonts w:hint="eastAsia"/>
        </w:rPr>
        <w:t>200</w:t>
      </w:r>
      <w:r w:rsidRPr="00E822CB">
        <w:t>0</w:t>
      </w:r>
      <w:r w:rsidRPr="00E822CB">
        <w:rPr>
          <w:rFonts w:hint="eastAsia"/>
        </w:rPr>
        <w:t>年以降</w:t>
      </w:r>
      <w:r w:rsidRPr="00732B76">
        <w:rPr>
          <w:rFonts w:hint="eastAsia"/>
        </w:rPr>
        <w:t>冠動脈バイパス術後に再度の冠動脈血行再建術を行った症例</w:t>
      </w:r>
      <w:bookmarkStart w:id="0" w:name="_Toc368661624"/>
    </w:p>
    <w:p w:rsidR="00FB203F" w:rsidRDefault="00FB203F" w:rsidP="00FB203F">
      <w:pPr>
        <w:ind w:firstLineChars="100" w:firstLine="210"/>
        <w:jc w:val="left"/>
      </w:pPr>
    </w:p>
    <w:p w:rsidR="00FB203F" w:rsidRPr="005F46C8" w:rsidRDefault="00FB203F" w:rsidP="00FB203F">
      <w:pPr>
        <w:ind w:firstLineChars="100" w:firstLine="210"/>
        <w:jc w:val="left"/>
        <w:rPr>
          <w:rFonts w:ascii="游明朝" w:eastAsia="游明朝" w:hAnsi="游明朝"/>
        </w:rPr>
      </w:pPr>
      <w:r w:rsidRPr="005F46C8">
        <w:rPr>
          <w:rFonts w:ascii="游明朝" w:eastAsia="游明朝" w:hAnsi="游明朝" w:hint="eastAsia"/>
        </w:rPr>
        <w:t>【研究目的・意義】</w:t>
      </w:r>
    </w:p>
    <w:bookmarkEnd w:id="0"/>
    <w:p w:rsidR="00E822CB" w:rsidRDefault="00E822CB" w:rsidP="00FB203F">
      <w:pPr>
        <w:ind w:leftChars="100" w:left="210"/>
      </w:pPr>
      <w:r w:rsidRPr="00732B76">
        <w:rPr>
          <w:rFonts w:hint="eastAsia"/>
        </w:rPr>
        <w:t>冠動脈バイパス術後に再度の冠動脈血行再建術（</w:t>
      </w:r>
      <w:r w:rsidRPr="00732B76">
        <w:t>PCI</w:t>
      </w:r>
      <w:r w:rsidRPr="00732B76">
        <w:rPr>
          <w:rFonts w:hint="eastAsia"/>
        </w:rPr>
        <w:t>ないしは</w:t>
      </w:r>
      <w:r w:rsidRPr="00732B76">
        <w:t>CABG</w:t>
      </w:r>
      <w:r w:rsidRPr="00732B76">
        <w:rPr>
          <w:rFonts w:hint="eastAsia"/>
        </w:rPr>
        <w:t>）を行なった症例について、全死亡（死因）、心臓血管死、心筋梗塞の発生、再度の冠動脈血行再建術の発生率を明らかにすること。また各事故に至る危険因子を検証すること。</w:t>
      </w:r>
    </w:p>
    <w:p w:rsidR="00FB203F" w:rsidRDefault="00FB203F" w:rsidP="00FB203F">
      <w:pPr>
        <w:ind w:leftChars="100" w:left="210"/>
      </w:pPr>
    </w:p>
    <w:p w:rsidR="00FB203F" w:rsidRDefault="00FB203F" w:rsidP="00FB203F">
      <w:pPr>
        <w:ind w:firstLineChars="100" w:firstLine="210"/>
        <w:jc w:val="left"/>
        <w:rPr>
          <w:rFonts w:ascii="游明朝" w:eastAsia="游明朝" w:hAnsi="游明朝"/>
        </w:rPr>
      </w:pPr>
      <w:r w:rsidRPr="005F46C8">
        <w:rPr>
          <w:rFonts w:ascii="游明朝" w:eastAsia="游明朝" w:hAnsi="游明朝"/>
        </w:rPr>
        <w:t>【研究の方法】</w:t>
      </w:r>
    </w:p>
    <w:p w:rsidR="00FB203F" w:rsidRDefault="00FB203F" w:rsidP="00FB203F">
      <w:pPr>
        <w:ind w:firstLineChars="100" w:firstLine="210"/>
        <w:jc w:val="left"/>
        <w:rPr>
          <w:rFonts w:ascii="游明朝" w:eastAsia="游明朝" w:hAnsi="游明朝" w:hint="eastAsia"/>
        </w:rPr>
      </w:pPr>
      <w:r>
        <w:rPr>
          <w:rFonts w:ascii="游明朝" w:eastAsia="游明朝" w:hAnsi="游明朝" w:hint="eastAsia"/>
        </w:rPr>
        <w:t>以下の項目を収集し、</w:t>
      </w:r>
      <w:r w:rsidR="00744E52">
        <w:rPr>
          <w:rFonts w:ascii="游明朝" w:eastAsia="游明朝" w:hAnsi="游明朝" w:hint="eastAsia"/>
        </w:rPr>
        <w:t>解析を行います。</w:t>
      </w:r>
    </w:p>
    <w:p w:rsidR="00744E52" w:rsidRPr="005F46C8" w:rsidRDefault="00744E52" w:rsidP="00FB203F">
      <w:pPr>
        <w:ind w:firstLineChars="100" w:firstLine="210"/>
        <w:jc w:val="left"/>
        <w:rPr>
          <w:rFonts w:ascii="游明朝" w:eastAsia="游明朝" w:hAnsi="游明朝"/>
        </w:rPr>
      </w:pPr>
    </w:p>
    <w:p w:rsidR="00744E52" w:rsidRDefault="00E822CB" w:rsidP="00744E52">
      <w:pPr>
        <w:ind w:firstLineChars="100" w:firstLine="210"/>
        <w:rPr>
          <w:rFonts w:hint="eastAsia"/>
        </w:rPr>
      </w:pPr>
      <w:r w:rsidRPr="00732B76">
        <w:rPr>
          <w:rFonts w:hint="eastAsia"/>
        </w:rPr>
        <w:t>患者背景因子：</w:t>
      </w:r>
    </w:p>
    <w:p w:rsidR="00E822CB" w:rsidRPr="00732B76" w:rsidRDefault="00E822CB" w:rsidP="00744E52">
      <w:pPr>
        <w:ind w:leftChars="100" w:left="210"/>
      </w:pPr>
      <w:r w:rsidRPr="00732B76">
        <w:rPr>
          <w:rFonts w:hint="eastAsia"/>
        </w:rPr>
        <w:t>年齢、性別、冠動脈バイパス術から再度の冠動脈血行再建術に至った期間</w:t>
      </w:r>
      <w:r w:rsidRPr="00732B76">
        <w:t>(</w:t>
      </w:r>
      <w:r w:rsidRPr="00732B76">
        <w:rPr>
          <w:rFonts w:hint="eastAsia"/>
        </w:rPr>
        <w:t>ヶ月</w:t>
      </w:r>
      <w:r w:rsidRPr="00732B76">
        <w:rPr>
          <w:rFonts w:hint="eastAsia"/>
        </w:rPr>
        <w:t>)</w:t>
      </w:r>
      <w:r w:rsidRPr="00732B76">
        <w:rPr>
          <w:rFonts w:hint="eastAsia"/>
        </w:rPr>
        <w:t>、</w:t>
      </w:r>
      <w:r w:rsidRPr="00732B76">
        <w:t>PCI</w:t>
      </w:r>
      <w:r w:rsidRPr="00732B76">
        <w:rPr>
          <w:rFonts w:hint="eastAsia"/>
        </w:rPr>
        <w:t>実施日、</w:t>
      </w:r>
      <w:r w:rsidRPr="00732B76">
        <w:t xml:space="preserve">Additive/Logistic </w:t>
      </w:r>
      <w:r w:rsidRPr="00732B76">
        <w:rPr>
          <w:rFonts w:hint="eastAsia"/>
        </w:rPr>
        <w:t>ユーロスコア（手術リスクスコア）、左室駆出率（％）、過去の心不全歴、過去の心筋梗塞歴、来院時の急性冠症候群の有無、末梢動脈疾患の有無、高血圧有無、糖尿病有無、脂質異常症有無、喫煙歴有無、肺疾患有無、脳血管障害歴の有無、手術直前ヘモグロビン値、手術直前血清クレアチニン値、血液透析の有無、</w:t>
      </w:r>
    </w:p>
    <w:p w:rsidR="00744E52" w:rsidRDefault="00E822CB" w:rsidP="00744E52">
      <w:pPr>
        <w:ind w:firstLineChars="100" w:firstLine="210"/>
        <w:rPr>
          <w:rFonts w:hint="eastAsia"/>
        </w:rPr>
      </w:pPr>
      <w:r w:rsidRPr="00732B76">
        <w:rPr>
          <w:rFonts w:hint="eastAsia"/>
        </w:rPr>
        <w:lastRenderedPageBreak/>
        <w:t>手術関連項目：</w:t>
      </w:r>
    </w:p>
    <w:p w:rsidR="00E822CB" w:rsidRDefault="00E822CB" w:rsidP="00744E52">
      <w:pPr>
        <w:ind w:firstLineChars="100" w:firstLine="210"/>
        <w:rPr>
          <w:rFonts w:hint="eastAsia"/>
        </w:rPr>
      </w:pPr>
      <w:r w:rsidRPr="00732B76">
        <w:rPr>
          <w:rFonts w:hint="eastAsia"/>
        </w:rPr>
        <w:t>術前後の</w:t>
      </w:r>
      <w:r w:rsidRPr="00732B76">
        <w:t xml:space="preserve">SYNTAX </w:t>
      </w:r>
      <w:r w:rsidRPr="00732B76">
        <w:rPr>
          <w:rFonts w:hint="eastAsia"/>
        </w:rPr>
        <w:t>スコア・</w:t>
      </w:r>
      <w:r w:rsidRPr="00732B76">
        <w:t>CABG SYNTAX</w:t>
      </w:r>
      <w:r w:rsidRPr="00732B76">
        <w:rPr>
          <w:rFonts w:hint="eastAsia"/>
        </w:rPr>
        <w:t>スコア</w:t>
      </w:r>
    </w:p>
    <w:p w:rsidR="00744E52" w:rsidRPr="00732B76" w:rsidRDefault="00744E52" w:rsidP="00744E52">
      <w:pPr>
        <w:ind w:firstLineChars="100" w:firstLine="210"/>
      </w:pPr>
    </w:p>
    <w:p w:rsidR="00744E52" w:rsidRDefault="00E822CB" w:rsidP="00744E52">
      <w:pPr>
        <w:ind w:firstLineChars="100" w:firstLine="210"/>
        <w:rPr>
          <w:rFonts w:hint="eastAsia"/>
        </w:rPr>
      </w:pPr>
      <w:r w:rsidRPr="00732B76">
        <w:t xml:space="preserve">CABG: </w:t>
      </w:r>
    </w:p>
    <w:p w:rsidR="00E822CB" w:rsidRDefault="00E822CB" w:rsidP="00744E52">
      <w:pPr>
        <w:ind w:firstLineChars="100" w:firstLine="210"/>
        <w:rPr>
          <w:rFonts w:hint="eastAsia"/>
        </w:rPr>
      </w:pPr>
      <w:r w:rsidRPr="00732B76">
        <w:rPr>
          <w:rFonts w:hint="eastAsia"/>
        </w:rPr>
        <w:t>使用グラフト</w:t>
      </w:r>
    </w:p>
    <w:p w:rsidR="00744E52" w:rsidRPr="00732B76" w:rsidRDefault="00744E52" w:rsidP="00744E52">
      <w:pPr>
        <w:ind w:firstLineChars="100" w:firstLine="210"/>
      </w:pPr>
    </w:p>
    <w:p w:rsidR="00744E52" w:rsidRDefault="00E822CB" w:rsidP="00744E52">
      <w:pPr>
        <w:ind w:firstLineChars="100" w:firstLine="210"/>
        <w:rPr>
          <w:rFonts w:hint="eastAsia"/>
        </w:rPr>
      </w:pPr>
      <w:r w:rsidRPr="00732B76">
        <w:t xml:space="preserve">PCI: </w:t>
      </w:r>
    </w:p>
    <w:p w:rsidR="00E822CB" w:rsidRDefault="00E822CB" w:rsidP="00744E52">
      <w:pPr>
        <w:ind w:leftChars="100" w:left="210"/>
        <w:rPr>
          <w:rFonts w:hint="eastAsia"/>
        </w:rPr>
      </w:pPr>
      <w:r w:rsidRPr="00732B76">
        <w:rPr>
          <w:rFonts w:hint="eastAsia"/>
        </w:rPr>
        <w:t>治療部位（</w:t>
      </w:r>
      <w:r w:rsidRPr="00732B76">
        <w:t>native</w:t>
      </w:r>
      <w:r w:rsidRPr="00732B76">
        <w:rPr>
          <w:rFonts w:hint="eastAsia"/>
        </w:rPr>
        <w:t>冠動脈、静脈グラフト、動脈グラフト）、ステント使用の有無、ロータブレータ使用、薬物溶出性ステント使用有無、手技成功</w:t>
      </w:r>
    </w:p>
    <w:p w:rsidR="00744E52" w:rsidRPr="00732B76" w:rsidRDefault="00744E52" w:rsidP="00744E52">
      <w:pPr>
        <w:ind w:leftChars="100" w:left="210"/>
      </w:pPr>
    </w:p>
    <w:p w:rsidR="00744E52" w:rsidRDefault="00E822CB" w:rsidP="00744E52">
      <w:pPr>
        <w:ind w:firstLineChars="100" w:firstLine="210"/>
        <w:rPr>
          <w:rFonts w:hint="eastAsia"/>
        </w:rPr>
      </w:pPr>
      <w:r w:rsidRPr="00732B76">
        <w:rPr>
          <w:rFonts w:hint="eastAsia"/>
        </w:rPr>
        <w:t>手術後退院時の薬物療法有無：</w:t>
      </w:r>
    </w:p>
    <w:p w:rsidR="00E822CB" w:rsidRDefault="00E822CB" w:rsidP="00744E52">
      <w:pPr>
        <w:ind w:leftChars="100" w:left="210"/>
        <w:rPr>
          <w:rFonts w:hint="eastAsia"/>
        </w:rPr>
      </w:pPr>
      <w:r w:rsidRPr="00732B76">
        <w:t>(1)</w:t>
      </w:r>
      <w:r w:rsidRPr="00732B76">
        <w:rPr>
          <w:rFonts w:hint="eastAsia"/>
        </w:rPr>
        <w:t>抗血小板療法、</w:t>
      </w:r>
      <w:r w:rsidRPr="00732B76">
        <w:t>(2)</w:t>
      </w:r>
      <w:r w:rsidRPr="00732B76">
        <w:rPr>
          <w:rFonts w:hint="eastAsia"/>
        </w:rPr>
        <w:t>抗凝固療法、</w:t>
      </w:r>
      <w:r w:rsidRPr="00732B76">
        <w:t>(3)</w:t>
      </w:r>
      <w:r w:rsidRPr="00732B76">
        <w:rPr>
          <w:rFonts w:hint="eastAsia"/>
        </w:rPr>
        <w:t>β遮断薬、</w:t>
      </w:r>
      <w:r w:rsidRPr="00732B76">
        <w:t>(4)</w:t>
      </w:r>
      <w:r w:rsidRPr="00732B76">
        <w:rPr>
          <w:rFonts w:hint="eastAsia"/>
        </w:rPr>
        <w:t>スタチン、</w:t>
      </w:r>
      <w:r w:rsidRPr="00732B76">
        <w:t>(5)</w:t>
      </w:r>
      <w:r w:rsidRPr="00732B76">
        <w:rPr>
          <w:rFonts w:hint="eastAsia"/>
        </w:rPr>
        <w:t>アンギオテンシン変換酵素阻害剤ないしはアンギオテンシン受容体拮抗薬</w:t>
      </w:r>
    </w:p>
    <w:p w:rsidR="00744E52" w:rsidRPr="00732B76" w:rsidRDefault="00744E52" w:rsidP="00744E52">
      <w:pPr>
        <w:ind w:firstLineChars="100" w:firstLine="210"/>
      </w:pPr>
    </w:p>
    <w:p w:rsidR="00E822CB" w:rsidRPr="00732B76" w:rsidRDefault="00E822CB" w:rsidP="00744E52">
      <w:pPr>
        <w:ind w:leftChars="100" w:left="210"/>
      </w:pPr>
      <w:r w:rsidRPr="00732B76">
        <w:rPr>
          <w:rFonts w:hint="eastAsia"/>
        </w:rPr>
        <w:t>退院後の予後調査にて心臓に関連した合併症発生有無、死亡の有無（理由も）、消化管出血の有無、脳血管障害の有無、輸血歴の有無について確認</w:t>
      </w:r>
    </w:p>
    <w:p w:rsidR="00E822CB" w:rsidRDefault="00E822CB" w:rsidP="00E822CB">
      <w:pPr>
        <w:rPr>
          <w:rFonts w:hint="eastAsia"/>
        </w:rPr>
      </w:pPr>
    </w:p>
    <w:p w:rsidR="00744E52" w:rsidRPr="00744E52" w:rsidRDefault="00744E52" w:rsidP="00744E52">
      <w:pPr>
        <w:ind w:firstLineChars="100" w:firstLine="210"/>
        <w:jc w:val="left"/>
        <w:rPr>
          <w:rFonts w:ascii="游明朝" w:eastAsia="游明朝" w:hAnsi="游明朝"/>
        </w:rPr>
      </w:pPr>
      <w:r w:rsidRPr="005F46C8">
        <w:rPr>
          <w:rFonts w:ascii="游明朝" w:eastAsia="游明朝" w:hAnsi="游明朝" w:hint="eastAsia"/>
        </w:rPr>
        <w:t>【個人情報の取扱い】</w:t>
      </w:r>
    </w:p>
    <w:p w:rsidR="00E822CB" w:rsidRPr="00732B76" w:rsidRDefault="00E822CB" w:rsidP="00E822CB">
      <w:pPr>
        <w:ind w:firstLineChars="100" w:firstLine="210"/>
        <w:rPr>
          <w:szCs w:val="21"/>
        </w:rPr>
      </w:pPr>
      <w:bookmarkStart w:id="1" w:name="_Toc421702507"/>
      <w:bookmarkStart w:id="2" w:name="_Toc423341047"/>
      <w:r w:rsidRPr="00732B76">
        <w:rPr>
          <w:rFonts w:hint="eastAsia"/>
          <w:szCs w:val="21"/>
        </w:rPr>
        <w:t>研究対象者の個人情報を保護するため、本研究の実施にあたり下記の対応を順守する。</w:t>
      </w:r>
    </w:p>
    <w:p w:rsidR="00E822CB" w:rsidRPr="00732B76" w:rsidRDefault="00E822CB" w:rsidP="00E822CB">
      <w:pPr>
        <w:numPr>
          <w:ilvl w:val="0"/>
          <w:numId w:val="3"/>
        </w:numPr>
        <w:rPr>
          <w:szCs w:val="21"/>
        </w:rPr>
      </w:pPr>
      <w:r w:rsidRPr="00732B76">
        <w:rPr>
          <w:rFonts w:hint="eastAsia"/>
          <w:szCs w:val="21"/>
        </w:rPr>
        <w:t>研究対象者に関わるデータを取り扱う際は研究対象者の秘密保護に十分配慮する。</w:t>
      </w:r>
    </w:p>
    <w:p w:rsidR="00E822CB" w:rsidRPr="00732B76" w:rsidRDefault="00E822CB" w:rsidP="00E822CB">
      <w:pPr>
        <w:numPr>
          <w:ilvl w:val="0"/>
          <w:numId w:val="3"/>
        </w:numPr>
        <w:rPr>
          <w:szCs w:val="21"/>
        </w:rPr>
      </w:pPr>
      <w:r w:rsidRPr="00732B76">
        <w:rPr>
          <w:rFonts w:hint="eastAsia"/>
          <w:szCs w:val="21"/>
        </w:rPr>
        <w:t>研究で取り扱う個人情報は、原則として症例登録時に本研究固有の識別番号を付した対応表を作成することにより匿名化し、対応表を用いて管理する。</w:t>
      </w:r>
    </w:p>
    <w:p w:rsidR="00E822CB" w:rsidRPr="00732B76" w:rsidRDefault="00E822CB" w:rsidP="00E822CB">
      <w:pPr>
        <w:numPr>
          <w:ilvl w:val="0"/>
          <w:numId w:val="3"/>
        </w:numPr>
        <w:rPr>
          <w:szCs w:val="21"/>
        </w:rPr>
      </w:pPr>
      <w:r w:rsidRPr="00732B76">
        <w:rPr>
          <w:rFonts w:hint="eastAsia"/>
          <w:szCs w:val="21"/>
        </w:rPr>
        <w:t>匿名化は、遅くとも解析開始前または共同研究機関へ試料・情報を提供する前までに行う。</w:t>
      </w:r>
    </w:p>
    <w:p w:rsidR="00886C8B" w:rsidRDefault="00886C8B" w:rsidP="00886C8B">
      <w:pPr>
        <w:pStyle w:val="a7"/>
        <w:numPr>
          <w:ilvl w:val="0"/>
          <w:numId w:val="3"/>
        </w:numPr>
        <w:ind w:leftChars="0"/>
        <w:rPr>
          <w:rFonts w:hint="eastAsia"/>
          <w:szCs w:val="21"/>
        </w:rPr>
      </w:pPr>
      <w:r w:rsidRPr="00886C8B">
        <w:rPr>
          <w:rFonts w:hint="eastAsia"/>
          <w:szCs w:val="21"/>
        </w:rPr>
        <w:t>対応表は、循環器内科　宮城唯良責任の下、インターネットとは接続できない電子媒体で厳重に保管する。</w:t>
      </w:r>
    </w:p>
    <w:p w:rsidR="00744E52" w:rsidRDefault="00744E52" w:rsidP="00744E52">
      <w:pPr>
        <w:pStyle w:val="a7"/>
        <w:ind w:leftChars="0" w:left="720"/>
        <w:rPr>
          <w:rFonts w:hint="eastAsia"/>
          <w:szCs w:val="21"/>
        </w:rPr>
      </w:pPr>
    </w:p>
    <w:p w:rsidR="00E822CB" w:rsidRPr="00744E52" w:rsidRDefault="00744E52" w:rsidP="00744E52">
      <w:pPr>
        <w:pStyle w:val="a7"/>
        <w:ind w:leftChars="0" w:left="0" w:firstLineChars="100" w:firstLine="210"/>
        <w:jc w:val="left"/>
        <w:rPr>
          <w:rFonts w:ascii="游明朝" w:eastAsia="游明朝" w:hAnsi="游明朝"/>
        </w:rPr>
      </w:pPr>
      <w:r w:rsidRPr="00744E52">
        <w:rPr>
          <w:rFonts w:ascii="游明朝" w:eastAsia="游明朝" w:hAnsi="游明朝" w:hint="eastAsia"/>
        </w:rPr>
        <w:t>【研究機関】</w:t>
      </w:r>
      <w:bookmarkStart w:id="3" w:name="_Toc421702585"/>
      <w:bookmarkStart w:id="4" w:name="_Toc423341123"/>
      <w:bookmarkEnd w:id="1"/>
      <w:bookmarkEnd w:id="2"/>
    </w:p>
    <w:p w:rsidR="00E822CB" w:rsidRPr="00732B76" w:rsidRDefault="00E822CB" w:rsidP="00E822CB">
      <w:pPr>
        <w:pStyle w:val="a7"/>
        <w:tabs>
          <w:tab w:val="left" w:pos="1700"/>
          <w:tab w:val="left" w:pos="2160"/>
          <w:tab w:val="left" w:pos="3170"/>
          <w:tab w:val="left" w:pos="5760"/>
          <w:tab w:val="left" w:pos="6005"/>
        </w:tabs>
        <w:ind w:leftChars="0" w:left="420"/>
        <w:rPr>
          <w:szCs w:val="21"/>
        </w:rPr>
      </w:pPr>
      <w:r w:rsidRPr="00732B76">
        <w:rPr>
          <w:rFonts w:hint="eastAsia"/>
          <w:szCs w:val="21"/>
        </w:rPr>
        <w:t>研究責任者</w:t>
      </w:r>
      <w:r w:rsidRPr="00732B76">
        <w:rPr>
          <w:szCs w:val="21"/>
        </w:rPr>
        <w:tab/>
      </w:r>
    </w:p>
    <w:p w:rsidR="00744E52" w:rsidRPr="00732B76" w:rsidRDefault="00744E52" w:rsidP="00744E52">
      <w:pPr>
        <w:pStyle w:val="a7"/>
        <w:ind w:leftChars="0" w:left="420"/>
        <w:rPr>
          <w:szCs w:val="21"/>
        </w:rPr>
      </w:pPr>
      <w:r w:rsidRPr="00732B76">
        <w:rPr>
          <w:rFonts w:hint="eastAsia"/>
          <w:szCs w:val="21"/>
        </w:rPr>
        <w:t>国立循環器病研究センター　心臓血管内科　冠疾患科</w:t>
      </w:r>
      <w:r w:rsidRPr="00732B76">
        <w:rPr>
          <w:szCs w:val="21"/>
        </w:rPr>
        <w:t>/</w:t>
      </w:r>
      <w:r w:rsidRPr="00732B76">
        <w:rPr>
          <w:rFonts w:hint="eastAsia"/>
          <w:szCs w:val="21"/>
        </w:rPr>
        <w:t xml:space="preserve">心臓血管系集中治療科　</w:t>
      </w:r>
    </w:p>
    <w:p w:rsidR="00744E52" w:rsidRPr="00732B76" w:rsidRDefault="00744E52" w:rsidP="00744E52">
      <w:pPr>
        <w:pStyle w:val="a7"/>
        <w:ind w:leftChars="0" w:left="420"/>
        <w:rPr>
          <w:szCs w:val="21"/>
        </w:rPr>
      </w:pPr>
      <w:r w:rsidRPr="00732B76">
        <w:rPr>
          <w:rFonts w:hint="eastAsia"/>
          <w:szCs w:val="21"/>
        </w:rPr>
        <w:t>氏名　浅海泰栄</w:t>
      </w:r>
    </w:p>
    <w:p w:rsidR="00744E52" w:rsidRPr="00732B76" w:rsidRDefault="00744E52" w:rsidP="00744E52">
      <w:pPr>
        <w:pStyle w:val="a7"/>
        <w:ind w:leftChars="0" w:left="420"/>
        <w:rPr>
          <w:szCs w:val="21"/>
        </w:rPr>
      </w:pPr>
      <w:r w:rsidRPr="00732B76">
        <w:rPr>
          <w:rFonts w:hint="eastAsia"/>
          <w:szCs w:val="21"/>
        </w:rPr>
        <w:t xml:space="preserve">住所　</w:t>
      </w:r>
      <w:r w:rsidRPr="00732B76">
        <w:rPr>
          <w:rFonts w:hint="eastAsia"/>
          <w:szCs w:val="21"/>
        </w:rPr>
        <w:t xml:space="preserve">565-8565 </w:t>
      </w:r>
      <w:r w:rsidRPr="00732B76">
        <w:rPr>
          <w:rFonts w:hint="eastAsia"/>
          <w:szCs w:val="21"/>
        </w:rPr>
        <w:t>大阪府吹田市藤白台５丁目</w:t>
      </w:r>
      <w:r w:rsidRPr="00732B76">
        <w:rPr>
          <w:rFonts w:hint="eastAsia"/>
          <w:szCs w:val="21"/>
        </w:rPr>
        <w:t>7-1</w:t>
      </w:r>
    </w:p>
    <w:p w:rsidR="00744E52" w:rsidRPr="00732B76" w:rsidRDefault="00744E52" w:rsidP="00744E52">
      <w:pPr>
        <w:pStyle w:val="a7"/>
        <w:ind w:leftChars="0" w:left="420"/>
        <w:rPr>
          <w:szCs w:val="21"/>
        </w:rPr>
      </w:pPr>
      <w:r w:rsidRPr="00732B76">
        <w:rPr>
          <w:rFonts w:hint="eastAsia"/>
          <w:szCs w:val="21"/>
        </w:rPr>
        <w:t xml:space="preserve">電話番号　</w:t>
      </w:r>
      <w:r w:rsidRPr="00732B76">
        <w:rPr>
          <w:rFonts w:hint="eastAsia"/>
          <w:szCs w:val="21"/>
        </w:rPr>
        <w:t>06-6833-5012 (</w:t>
      </w:r>
      <w:r w:rsidRPr="00732B76">
        <w:rPr>
          <w:rFonts w:hint="eastAsia"/>
          <w:szCs w:val="21"/>
        </w:rPr>
        <w:t>内線</w:t>
      </w:r>
      <w:r w:rsidRPr="00732B76">
        <w:rPr>
          <w:rFonts w:hint="eastAsia"/>
          <w:szCs w:val="21"/>
        </w:rPr>
        <w:t xml:space="preserve"> </w:t>
      </w:r>
      <w:r w:rsidRPr="00732B76">
        <w:rPr>
          <w:szCs w:val="21"/>
        </w:rPr>
        <w:t>8126</w:t>
      </w:r>
      <w:r w:rsidRPr="00732B76">
        <w:rPr>
          <w:rFonts w:hint="eastAsia"/>
          <w:szCs w:val="21"/>
        </w:rPr>
        <w:t>)  F</w:t>
      </w:r>
      <w:r w:rsidRPr="00732B76">
        <w:rPr>
          <w:szCs w:val="21"/>
        </w:rPr>
        <w:t>AX</w:t>
      </w:r>
      <w:r w:rsidRPr="00732B76">
        <w:rPr>
          <w:rFonts w:hint="eastAsia"/>
          <w:szCs w:val="21"/>
        </w:rPr>
        <w:t>番号</w:t>
      </w:r>
      <w:r w:rsidRPr="00732B76">
        <w:rPr>
          <w:rFonts w:hint="eastAsia"/>
          <w:szCs w:val="21"/>
        </w:rPr>
        <w:t xml:space="preserve"> 06-68</w:t>
      </w:r>
      <w:r w:rsidRPr="00732B76">
        <w:rPr>
          <w:szCs w:val="21"/>
        </w:rPr>
        <w:t>72</w:t>
      </w:r>
      <w:r w:rsidRPr="00732B76">
        <w:rPr>
          <w:rFonts w:hint="eastAsia"/>
          <w:szCs w:val="21"/>
        </w:rPr>
        <w:t>-</w:t>
      </w:r>
      <w:r w:rsidRPr="00732B76">
        <w:rPr>
          <w:szCs w:val="21"/>
        </w:rPr>
        <w:t>7486</w:t>
      </w:r>
    </w:p>
    <w:p w:rsidR="00744E52" w:rsidRPr="00732B76" w:rsidRDefault="00744E52" w:rsidP="00744E52">
      <w:pPr>
        <w:pStyle w:val="a7"/>
        <w:ind w:leftChars="0" w:left="420"/>
        <w:rPr>
          <w:szCs w:val="21"/>
        </w:rPr>
      </w:pPr>
      <w:r w:rsidRPr="00732B76">
        <w:rPr>
          <w:rFonts w:hint="eastAsia"/>
          <w:szCs w:val="21"/>
        </w:rPr>
        <w:t>メールアドレス</w:t>
      </w:r>
      <w:r w:rsidRPr="00732B76">
        <w:rPr>
          <w:rFonts w:hint="eastAsia"/>
          <w:szCs w:val="21"/>
        </w:rPr>
        <w:t xml:space="preserve"> </w:t>
      </w:r>
      <w:r w:rsidRPr="00732B76">
        <w:rPr>
          <w:szCs w:val="21"/>
        </w:rPr>
        <w:t>asaumi.yasuhide.hp</w:t>
      </w:r>
      <w:r w:rsidRPr="00732B76">
        <w:rPr>
          <w:rFonts w:hint="eastAsia"/>
          <w:szCs w:val="21"/>
        </w:rPr>
        <w:t>@ncvc.go.jp</w:t>
      </w:r>
    </w:p>
    <w:p w:rsidR="00744E52" w:rsidRPr="00732B76" w:rsidRDefault="00744E52" w:rsidP="00744E52">
      <w:pPr>
        <w:pStyle w:val="a7"/>
        <w:ind w:leftChars="0" w:left="420"/>
        <w:rPr>
          <w:szCs w:val="21"/>
        </w:rPr>
      </w:pPr>
      <w:r w:rsidRPr="00732B76">
        <w:rPr>
          <w:rFonts w:hint="eastAsia"/>
          <w:szCs w:val="21"/>
        </w:rPr>
        <w:t>ホームページ</w:t>
      </w:r>
      <w:r w:rsidRPr="00732B76">
        <w:rPr>
          <w:rFonts w:hint="eastAsia"/>
          <w:szCs w:val="21"/>
        </w:rPr>
        <w:t xml:space="preserve">   http://www.ncvc.go.jp/</w:t>
      </w:r>
      <w:r w:rsidRPr="00732B76">
        <w:rPr>
          <w:szCs w:val="21"/>
        </w:rPr>
        <w:t>hospital/section/cvm/coronary/</w:t>
      </w:r>
    </w:p>
    <w:p w:rsidR="00744E52" w:rsidRDefault="00744E52" w:rsidP="00E822CB">
      <w:pPr>
        <w:pStyle w:val="a7"/>
        <w:tabs>
          <w:tab w:val="left" w:pos="1700"/>
          <w:tab w:val="left" w:pos="2160"/>
          <w:tab w:val="left" w:pos="3170"/>
          <w:tab w:val="left" w:pos="5760"/>
          <w:tab w:val="left" w:pos="6005"/>
        </w:tabs>
        <w:ind w:leftChars="0" w:left="420"/>
        <w:rPr>
          <w:rFonts w:hint="eastAsia"/>
          <w:szCs w:val="21"/>
        </w:rPr>
      </w:pPr>
    </w:p>
    <w:p w:rsidR="00FC32C0" w:rsidRDefault="00FC32C0" w:rsidP="00FC32C0">
      <w:pPr>
        <w:ind w:firstLineChars="100" w:firstLine="210"/>
        <w:jc w:val="left"/>
      </w:pPr>
      <w:r>
        <w:rPr>
          <w:rFonts w:hint="eastAsia"/>
        </w:rPr>
        <w:lastRenderedPageBreak/>
        <w:t>【本研究に関する問い合わせ先】</w:t>
      </w:r>
    </w:p>
    <w:p w:rsidR="00FC32C0" w:rsidRDefault="00FC32C0" w:rsidP="00FC32C0">
      <w:pPr>
        <w:ind w:firstLineChars="100" w:firstLine="210"/>
        <w:jc w:val="left"/>
      </w:pPr>
      <w:r>
        <w:rPr>
          <w:rFonts w:hint="eastAsia"/>
        </w:rPr>
        <w:t>沖縄県立中部病院　診療科名：</w:t>
      </w:r>
      <w:r>
        <w:rPr>
          <w:rFonts w:hint="eastAsia"/>
        </w:rPr>
        <w:t>循環器内科　担当者：宮城唯良</w:t>
      </w:r>
    </w:p>
    <w:p w:rsidR="00FC32C0" w:rsidRDefault="00FC32C0" w:rsidP="00FC32C0">
      <w:pPr>
        <w:ind w:firstLineChars="100" w:firstLine="210"/>
        <w:jc w:val="left"/>
      </w:pPr>
      <w:r>
        <w:rPr>
          <w:rFonts w:hint="eastAsia"/>
        </w:rPr>
        <w:t>沖縄県うるま市宮里</w:t>
      </w:r>
      <w:r>
        <w:rPr>
          <w:rFonts w:hint="eastAsia"/>
        </w:rPr>
        <w:t>281</w:t>
      </w:r>
      <w:r>
        <w:rPr>
          <w:rFonts w:hint="eastAsia"/>
        </w:rPr>
        <w:t>番地</w:t>
      </w:r>
    </w:p>
    <w:p w:rsidR="00FC32C0" w:rsidRDefault="00FC32C0" w:rsidP="00FC32C0">
      <w:pPr>
        <w:ind w:firstLineChars="100" w:firstLine="210"/>
        <w:jc w:val="left"/>
      </w:pPr>
      <w:r>
        <w:rPr>
          <w:rFonts w:hint="eastAsia"/>
        </w:rPr>
        <w:t>TEL</w:t>
      </w:r>
      <w:r>
        <w:rPr>
          <w:rFonts w:hint="eastAsia"/>
        </w:rPr>
        <w:t>：</w:t>
      </w:r>
      <w:r>
        <w:rPr>
          <w:rFonts w:hint="eastAsia"/>
        </w:rPr>
        <w:t xml:space="preserve">098-973-4111 </w:t>
      </w:r>
      <w:r>
        <w:rPr>
          <w:rFonts w:hint="eastAsia"/>
        </w:rPr>
        <w:t>（代表）（内線</w:t>
      </w:r>
      <w:r>
        <w:rPr>
          <w:rFonts w:hint="eastAsia"/>
        </w:rPr>
        <w:t>2049</w:t>
      </w:r>
      <w:bookmarkStart w:id="5" w:name="_GoBack"/>
      <w:bookmarkEnd w:id="5"/>
      <w:r>
        <w:rPr>
          <w:rFonts w:hint="eastAsia"/>
        </w:rPr>
        <w:t>）</w:t>
      </w:r>
    </w:p>
    <w:bookmarkEnd w:id="3"/>
    <w:bookmarkEnd w:id="4"/>
    <w:p w:rsidR="00744E52" w:rsidRPr="00FC32C0" w:rsidRDefault="00744E52" w:rsidP="00E822CB">
      <w:pPr>
        <w:pStyle w:val="a7"/>
        <w:tabs>
          <w:tab w:val="left" w:pos="1700"/>
          <w:tab w:val="left" w:pos="2160"/>
          <w:tab w:val="left" w:pos="3170"/>
          <w:tab w:val="left" w:pos="5760"/>
          <w:tab w:val="left" w:pos="6005"/>
        </w:tabs>
        <w:ind w:leftChars="0" w:left="420"/>
        <w:rPr>
          <w:szCs w:val="21"/>
        </w:rPr>
      </w:pPr>
    </w:p>
    <w:sectPr w:rsidR="00744E52" w:rsidRPr="00FC3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93" w:rsidRDefault="00FE2D93" w:rsidP="005856AD">
      <w:r>
        <w:separator/>
      </w:r>
    </w:p>
  </w:endnote>
  <w:endnote w:type="continuationSeparator" w:id="0">
    <w:p w:rsidR="00FE2D93" w:rsidRDefault="00FE2D93"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93" w:rsidRDefault="00FE2D93" w:rsidP="005856AD">
      <w:r>
        <w:separator/>
      </w:r>
    </w:p>
  </w:footnote>
  <w:footnote w:type="continuationSeparator" w:id="0">
    <w:p w:rsidR="00FE2D93" w:rsidRDefault="00FE2D93"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680"/>
    <w:multiLevelType w:val="hybridMultilevel"/>
    <w:tmpl w:val="3C62F8AE"/>
    <w:lvl w:ilvl="0" w:tplc="B2CCAEC4">
      <w:start w:val="1"/>
      <w:numFmt w:val="decimalEnclosedCircle"/>
      <w:lvlText w:val="%1"/>
      <w:lvlJc w:val="left"/>
      <w:pPr>
        <w:ind w:left="720" w:hanging="360"/>
      </w:pPr>
      <w:rPr>
        <w:rFonts w:ascii="ＭＳ 明朝" w:hAnsi="ＭＳ 明朝" w:cs="ＭＳ 明朝" w:hint="default"/>
      </w:rPr>
    </w:lvl>
    <w:lvl w:ilvl="1" w:tplc="9DF69630">
      <w:start w:val="3"/>
      <w:numFmt w:val="bullet"/>
      <w:lvlText w:val="□"/>
      <w:lvlJc w:val="left"/>
      <w:pPr>
        <w:ind w:left="780" w:hanging="360"/>
      </w:pPr>
      <w:rPr>
        <w:rFonts w:ascii="ＭＳ 明朝" w:eastAsia="ＭＳ 明朝" w:hAnsi="ＭＳ 明朝" w:cstheme="minorBidi"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133973"/>
    <w:multiLevelType w:val="hybridMultilevel"/>
    <w:tmpl w:val="088C275C"/>
    <w:lvl w:ilvl="0" w:tplc="6930B57C">
      <w:start w:val="1"/>
      <w:numFmt w:val="decimal"/>
      <w:lvlText w:val="%1)"/>
      <w:lvlJc w:val="left"/>
      <w:pPr>
        <w:ind w:left="987" w:hanging="420"/>
      </w:pPr>
      <w:rPr>
        <w:rFonts w:hint="eastAsia"/>
        <w:lang w:val="en-US"/>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1AA13C93"/>
    <w:multiLevelType w:val="hybridMultilevel"/>
    <w:tmpl w:val="5EC41E64"/>
    <w:lvl w:ilvl="0" w:tplc="F1BC4774">
      <w:start w:val="1"/>
      <w:numFmt w:val="decimalEnclosedCircle"/>
      <w:lvlText w:val="%1"/>
      <w:lvlJc w:val="left"/>
      <w:pPr>
        <w:ind w:left="720" w:hanging="360"/>
      </w:pPr>
      <w:rPr>
        <w:rFonts w:ascii="ＭＳ 明朝" w:hAnsi="ＭＳ 明朝" w:cs="ＭＳ 明朝"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1222D"/>
    <w:multiLevelType w:val="hybridMultilevel"/>
    <w:tmpl w:val="DBDC0316"/>
    <w:lvl w:ilvl="0" w:tplc="C5B40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947CFD"/>
    <w:multiLevelType w:val="hybridMultilevel"/>
    <w:tmpl w:val="A2869596"/>
    <w:lvl w:ilvl="0" w:tplc="800003F8">
      <w:numFmt w:val="bullet"/>
      <w:lvlText w:val="・"/>
      <w:lvlJc w:val="left"/>
      <w:pPr>
        <w:ind w:left="764" w:hanging="480"/>
      </w:pPr>
      <w:rPr>
        <w:rFonts w:ascii="ＭＳ 明朝" w:eastAsia="ＭＳ 明朝" w:hAnsi="ＭＳ 明朝" w:cstheme="minorBidi" w:hint="eastAsia"/>
        <w:color w:val="auto"/>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5">
    <w:nsid w:val="3AA34506"/>
    <w:multiLevelType w:val="hybridMultilevel"/>
    <w:tmpl w:val="689EEB8A"/>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6">
    <w:nsid w:val="4C9D65BF"/>
    <w:multiLevelType w:val="hybridMultilevel"/>
    <w:tmpl w:val="6BD40C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6F0DBC"/>
    <w:multiLevelType w:val="hybridMultilevel"/>
    <w:tmpl w:val="F424CE56"/>
    <w:lvl w:ilvl="0" w:tplc="6930B57C">
      <w:start w:val="1"/>
      <w:numFmt w:val="decimal"/>
      <w:lvlText w:val="%1)"/>
      <w:lvlJc w:val="left"/>
      <w:pPr>
        <w:ind w:left="987" w:hanging="420"/>
      </w:pPr>
      <w:rPr>
        <w:rFonts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nsid w:val="7B314C83"/>
    <w:multiLevelType w:val="multilevel"/>
    <w:tmpl w:val="19BA3A6C"/>
    <w:lvl w:ilvl="0">
      <w:start w:val="1"/>
      <w:numFmt w:val="decimal"/>
      <w:lvlText w:val="%1."/>
      <w:lvlJc w:val="left"/>
      <w:pPr>
        <w:ind w:left="425" w:hanging="425"/>
      </w:pPr>
      <w:rPr>
        <w:rFonts w:hint="eastAsia"/>
        <w:sz w:val="24"/>
      </w:rPr>
    </w:lvl>
    <w:lvl w:ilvl="1">
      <w:start w:val="1"/>
      <w:numFmt w:val="decimal"/>
      <w:lvlText w:val="%1.%2."/>
      <w:lvlJc w:val="left"/>
      <w:pPr>
        <w:ind w:left="567" w:hanging="567"/>
      </w:pPr>
      <w:rPr>
        <w:rFonts w:asciiTheme="majorHAnsi" w:hAnsiTheme="majorHAnsi" w:cstheme="majorHAnsi" w:hint="default"/>
        <w:b/>
        <w:color w:val="auto"/>
        <w:sz w:val="22"/>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7FB527DB"/>
    <w:multiLevelType w:val="hybridMultilevel"/>
    <w:tmpl w:val="CC0C7DD4"/>
    <w:lvl w:ilvl="0" w:tplc="800003F8">
      <w:numFmt w:val="bullet"/>
      <w:lvlText w:val="・"/>
      <w:lvlJc w:val="left"/>
      <w:pPr>
        <w:ind w:left="630" w:hanging="42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7"/>
  </w:num>
  <w:num w:numId="3">
    <w:abstractNumId w:val="2"/>
  </w:num>
  <w:num w:numId="4">
    <w:abstractNumId w:val="8"/>
  </w:num>
  <w:num w:numId="5">
    <w:abstractNumId w:val="3"/>
  </w:num>
  <w:num w:numId="6">
    <w:abstractNumId w:val="6"/>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429FC"/>
    <w:rsid w:val="0016082D"/>
    <w:rsid w:val="001A64D1"/>
    <w:rsid w:val="0028273C"/>
    <w:rsid w:val="003C30C2"/>
    <w:rsid w:val="003E58F0"/>
    <w:rsid w:val="00424CB9"/>
    <w:rsid w:val="005279BC"/>
    <w:rsid w:val="005644B7"/>
    <w:rsid w:val="005856AD"/>
    <w:rsid w:val="00744E52"/>
    <w:rsid w:val="0076058A"/>
    <w:rsid w:val="007D3FBF"/>
    <w:rsid w:val="007E1BA7"/>
    <w:rsid w:val="00813436"/>
    <w:rsid w:val="0081605E"/>
    <w:rsid w:val="00886C8B"/>
    <w:rsid w:val="008C619B"/>
    <w:rsid w:val="00A77F2C"/>
    <w:rsid w:val="00AA3D58"/>
    <w:rsid w:val="00B43FD9"/>
    <w:rsid w:val="00BB27E5"/>
    <w:rsid w:val="00C46EDD"/>
    <w:rsid w:val="00D30C4F"/>
    <w:rsid w:val="00D92D8E"/>
    <w:rsid w:val="00DD0036"/>
    <w:rsid w:val="00DE53AC"/>
    <w:rsid w:val="00E822CB"/>
    <w:rsid w:val="00FB203F"/>
    <w:rsid w:val="00FC32C0"/>
    <w:rsid w:val="00FE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22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822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10">
    <w:name w:val="見出し 1 (文字)"/>
    <w:basedOn w:val="a0"/>
    <w:link w:val="1"/>
    <w:uiPriority w:val="9"/>
    <w:rsid w:val="00E822CB"/>
    <w:rPr>
      <w:rFonts w:asciiTheme="majorHAnsi" w:eastAsiaTheme="majorEastAsia" w:hAnsiTheme="majorHAnsi" w:cstheme="majorBidi"/>
      <w:sz w:val="24"/>
      <w:szCs w:val="24"/>
    </w:rPr>
  </w:style>
  <w:style w:type="character" w:customStyle="1" w:styleId="20">
    <w:name w:val="見出し 2 (文字)"/>
    <w:basedOn w:val="a0"/>
    <w:link w:val="2"/>
    <w:uiPriority w:val="9"/>
    <w:rsid w:val="00E822CB"/>
    <w:rPr>
      <w:rFonts w:asciiTheme="majorHAnsi" w:eastAsiaTheme="majorEastAsia" w:hAnsiTheme="majorHAnsi" w:cstheme="majorBidi"/>
    </w:rPr>
  </w:style>
  <w:style w:type="paragraph" w:styleId="a7">
    <w:name w:val="List Paragraph"/>
    <w:basedOn w:val="a"/>
    <w:uiPriority w:val="34"/>
    <w:qFormat/>
    <w:rsid w:val="00E822CB"/>
    <w:pPr>
      <w:ind w:leftChars="400" w:left="840"/>
    </w:pPr>
  </w:style>
  <w:style w:type="paragraph" w:customStyle="1" w:styleId="EndNoteBibliography">
    <w:name w:val="EndNote Bibliography"/>
    <w:basedOn w:val="a"/>
    <w:rsid w:val="00E822CB"/>
    <w:pPr>
      <w:jc w:val="left"/>
    </w:pPr>
    <w:rPr>
      <w:rFonts w:ascii="Century"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22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822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10">
    <w:name w:val="見出し 1 (文字)"/>
    <w:basedOn w:val="a0"/>
    <w:link w:val="1"/>
    <w:uiPriority w:val="9"/>
    <w:rsid w:val="00E822CB"/>
    <w:rPr>
      <w:rFonts w:asciiTheme="majorHAnsi" w:eastAsiaTheme="majorEastAsia" w:hAnsiTheme="majorHAnsi" w:cstheme="majorBidi"/>
      <w:sz w:val="24"/>
      <w:szCs w:val="24"/>
    </w:rPr>
  </w:style>
  <w:style w:type="character" w:customStyle="1" w:styleId="20">
    <w:name w:val="見出し 2 (文字)"/>
    <w:basedOn w:val="a0"/>
    <w:link w:val="2"/>
    <w:uiPriority w:val="9"/>
    <w:rsid w:val="00E822CB"/>
    <w:rPr>
      <w:rFonts w:asciiTheme="majorHAnsi" w:eastAsiaTheme="majorEastAsia" w:hAnsiTheme="majorHAnsi" w:cstheme="majorBidi"/>
    </w:rPr>
  </w:style>
  <w:style w:type="paragraph" w:styleId="a7">
    <w:name w:val="List Paragraph"/>
    <w:basedOn w:val="a"/>
    <w:uiPriority w:val="34"/>
    <w:qFormat/>
    <w:rsid w:val="00E822CB"/>
    <w:pPr>
      <w:ind w:leftChars="400" w:left="840"/>
    </w:pPr>
  </w:style>
  <w:style w:type="paragraph" w:customStyle="1" w:styleId="EndNoteBibliography">
    <w:name w:val="EndNote Bibliography"/>
    <w:basedOn w:val="a"/>
    <w:rsid w:val="00E822CB"/>
    <w:pPr>
      <w:jc w:val="left"/>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A995-7BA0-4BAE-843E-D76C7FE8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2017-12-07T04:04:00Z</dcterms:created>
  <dcterms:modified xsi:type="dcterms:W3CDTF">2017-12-07T05:13:00Z</dcterms:modified>
</cp:coreProperties>
</file>